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Moveatis-projekti</w:t>
      </w:r>
      <w:r w:rsidDel="00000000" w:rsidR="00000000" w:rsidRPr="00000000">
        <w:rPr>
          <w:b w:val="1"/>
          <w:sz w:val="24"/>
          <w:szCs w:val="24"/>
          <w:rtl w:val="0"/>
        </w:rPr>
        <w:t xml:space="preserve">, 9.palaveri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Aika:               </w:t>
        <w:tab/>
        <w:t xml:space="preserve">keskiviikko 4.5.2016 klo 14:00 – 15:30</w:t>
      </w:r>
    </w:p>
    <w:p w:rsidR="00000000" w:rsidDel="00000000" w:rsidP="00000000" w:rsidRDefault="00000000" w:rsidRPr="00000000">
      <w:pPr>
        <w:contextualSpacing w:val="0"/>
      </w:pPr>
      <w:r w:rsidDel="00000000" w:rsidR="00000000" w:rsidRPr="00000000">
        <w:rPr>
          <w:rtl w:val="0"/>
        </w:rPr>
        <w:t xml:space="preserve">Paikka:           </w:t>
        <w:tab/>
        <w:t xml:space="preserve">Agora, kokoushuone C226.1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Läsnä</w:t>
      </w:r>
    </w:p>
    <w:p w:rsidR="00000000" w:rsidDel="00000000" w:rsidP="00000000" w:rsidRDefault="00000000" w:rsidRPr="00000000">
      <w:pPr>
        <w:contextualSpacing w:val="0"/>
      </w:pPr>
      <w:r w:rsidDel="00000000" w:rsidR="00000000" w:rsidRPr="00000000">
        <w:rPr>
          <w:rtl w:val="0"/>
        </w:rPr>
        <w:t xml:space="preserve">Projektiryhmä</w:t>
      </w:r>
    </w:p>
    <w:p w:rsidR="00000000" w:rsidDel="00000000" w:rsidP="00000000" w:rsidRDefault="00000000" w:rsidRPr="00000000">
      <w:pPr>
        <w:ind w:left="720" w:firstLine="720"/>
        <w:contextualSpacing w:val="0"/>
      </w:pPr>
      <w:r w:rsidDel="00000000" w:rsidR="00000000" w:rsidRPr="00000000">
        <w:rPr>
          <w:rtl w:val="0"/>
        </w:rPr>
        <w:t xml:space="preserve">Juha Moisio, puheenjohtaja</w:t>
      </w:r>
    </w:p>
    <w:p w:rsidR="00000000" w:rsidDel="00000000" w:rsidP="00000000" w:rsidRDefault="00000000" w:rsidRPr="00000000">
      <w:pPr>
        <w:contextualSpacing w:val="0"/>
      </w:pPr>
      <w:r w:rsidDel="00000000" w:rsidR="00000000" w:rsidRPr="00000000">
        <w:rPr>
          <w:rtl w:val="0"/>
        </w:rPr>
        <w:t xml:space="preserve">                        Jarmo Juujärvi</w:t>
      </w:r>
    </w:p>
    <w:p w:rsidR="00000000" w:rsidDel="00000000" w:rsidP="00000000" w:rsidRDefault="00000000" w:rsidRPr="00000000">
      <w:pPr>
        <w:contextualSpacing w:val="0"/>
      </w:pPr>
      <w:r w:rsidDel="00000000" w:rsidR="00000000" w:rsidRPr="00000000">
        <w:rPr>
          <w:rtl w:val="0"/>
        </w:rPr>
        <w:t xml:space="preserve">                        Kai Korhonen</w:t>
      </w:r>
    </w:p>
    <w:p w:rsidR="00000000" w:rsidDel="00000000" w:rsidP="00000000" w:rsidRDefault="00000000" w:rsidRPr="00000000">
      <w:pPr>
        <w:contextualSpacing w:val="0"/>
      </w:pPr>
      <w:r w:rsidDel="00000000" w:rsidR="00000000" w:rsidRPr="00000000">
        <w:rPr>
          <w:rtl w:val="0"/>
        </w:rPr>
        <w:t xml:space="preserve">                        Ilari Paananen</w:t>
      </w:r>
    </w:p>
    <w:p w:rsidR="00000000" w:rsidDel="00000000" w:rsidP="00000000" w:rsidRDefault="00000000" w:rsidRPr="00000000">
      <w:pPr>
        <w:contextualSpacing w:val="0"/>
      </w:pPr>
      <w:r w:rsidDel="00000000" w:rsidR="00000000" w:rsidRPr="00000000">
        <w:rPr>
          <w:rtl w:val="0"/>
        </w:rPr>
        <w:t xml:space="preserve">                        Sami Kallio, sihteeri</w:t>
      </w:r>
    </w:p>
    <w:p w:rsidR="00000000" w:rsidDel="00000000" w:rsidP="00000000" w:rsidRDefault="00000000" w:rsidRPr="00000000">
      <w:pPr>
        <w:contextualSpacing w:val="0"/>
      </w:pPr>
      <w:r w:rsidDel="00000000" w:rsidR="00000000" w:rsidRPr="00000000">
        <w:rPr>
          <w:rtl w:val="0"/>
        </w:rPr>
        <w:t xml:space="preserve">Tilaajat</w:t>
      </w:r>
    </w:p>
    <w:p w:rsidR="00000000" w:rsidDel="00000000" w:rsidP="00000000" w:rsidRDefault="00000000" w:rsidRPr="00000000">
      <w:pPr>
        <w:contextualSpacing w:val="0"/>
      </w:pPr>
      <w:r w:rsidDel="00000000" w:rsidR="00000000" w:rsidRPr="00000000">
        <w:rPr>
          <w:rtl w:val="0"/>
        </w:rPr>
        <w:tab/>
        <w:tab/>
      </w:r>
      <w:r w:rsidDel="00000000" w:rsidR="00000000" w:rsidRPr="00000000">
        <w:rPr>
          <w:rtl w:val="0"/>
        </w:rPr>
        <w:t xml:space="preserve">Pilvikki Heikinaro-Johansson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Nelli Lyyra</w:t>
      </w:r>
    </w:p>
    <w:p w:rsidR="00000000" w:rsidDel="00000000" w:rsidP="00000000" w:rsidRDefault="00000000" w:rsidRPr="00000000">
      <w:pPr>
        <w:contextualSpacing w:val="0"/>
      </w:pPr>
      <w:r w:rsidDel="00000000" w:rsidR="00000000" w:rsidRPr="00000000">
        <w:rPr>
          <w:rtl w:val="0"/>
        </w:rPr>
        <w:t xml:space="preserve">Ohjaajat</w:t>
      </w:r>
    </w:p>
    <w:p w:rsidR="00000000" w:rsidDel="00000000" w:rsidP="00000000" w:rsidRDefault="00000000" w:rsidRPr="00000000">
      <w:pPr>
        <w:contextualSpacing w:val="0"/>
      </w:pPr>
      <w:r w:rsidDel="00000000" w:rsidR="00000000" w:rsidRPr="00000000">
        <w:rPr>
          <w:rtl w:val="0"/>
        </w:rPr>
        <w:tab/>
        <w:tab/>
        <w:t xml:space="preserve">Mika Lehtinen</w:t>
      </w:r>
    </w:p>
    <w:p w:rsidR="00000000" w:rsidDel="00000000" w:rsidP="00000000" w:rsidRDefault="00000000" w:rsidRPr="00000000">
      <w:pPr>
        <w:contextualSpacing w:val="0"/>
      </w:pPr>
      <w:r w:rsidDel="00000000" w:rsidR="00000000" w:rsidRPr="00000000">
        <w:rPr>
          <w:rtl w:val="0"/>
        </w:rPr>
        <w:tab/>
        <w:tab/>
        <w:t xml:space="preserve">Jukka-Pekka Santanen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Pöytäkirja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Laadittu: 4.5.2016</w:t>
      </w:r>
    </w:p>
    <w:p w:rsidR="00000000" w:rsidDel="00000000" w:rsidP="00000000" w:rsidRDefault="00000000" w:rsidRPr="00000000">
      <w:pPr>
        <w:contextualSpacing w:val="0"/>
      </w:pPr>
      <w:r w:rsidDel="00000000" w:rsidR="00000000" w:rsidRPr="00000000">
        <w:rPr>
          <w:rtl w:val="0"/>
        </w:rPr>
        <w:t xml:space="preserve">Muokattu: 5.5.2016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Palaverin avaus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Moisio esitti itseään palaverin puheenjohtajaksi ja Kalliota sihteeriksi. Ehdotus hyväksyttiin ja puheenjohtaja Moisio avasi palaverin.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Laillisuus ja päätösvaltaisuus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Palaveri todettiin lailliseksi ja päätösvaltaiseksi.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Esityslistan hyväksyminen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Esityslista hyväksyttiin ilman muutoksia.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Edellisen palaverin pöytäkirjan tarkastus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Pöytäkirjasta käytiin läpi päätökset ja jatkotoimenpiteet.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Jatkotoimenpiteet: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Projektiryhmä</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Tekee korjauksia käytettävyystestauksesta saadun palautteen perusteella (suoritettu).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Varaa tietokantapalaverin ajan (ei suoriteta).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Varaa koodikatselmointiajan (suoritettu).</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Ilmoittaa Santaselle milloin sovellus on koekäytettävissä (kesken).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Kai Korhonen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Tekee rekisteriselosteeseen päätetyt muutokset (suoritettu).</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Lähettää vahvistusviestin seuraavasta palaverista (suoritettu).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Nelli Lyyra</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Laatii infosivun sisällön (suoritettu).</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Laatii sovelluksen logon (ei suoriteta).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Juha Moisio</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Lisää vaatimuksen QR-koodin luomisesta ryhmäavaimelle vaatimusmäärittelyyn (suoritettu).</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Erottelee yhteenvetonäkymässä kategoriaryhmät välillä (suoritettu).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Jukka-Pekka Santanen</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Hoitaa projektin laskutuksen tilaajille (suoritettu).</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Koekäyttää sovellusta (kesken).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Pöytäkirja hyväksyttiin ilman muutoksia.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Tilakatsaus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esitteli projektiryhmän tekemät toimenpiteet ja kohdatut ongelmatilanteet kuluneen kahden viikon ajalta. Tilakatsauksessa esiteltiin myös projektiryhmän ajankäytön edistymistä ja jäsenten tehtyjä työtunteja. Tilakatsaus on luettavissa palaverissa käsitellyissä materiaaleissa.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Toteutettujen ja vielä kehityksessä olevien ominaisuuksien läpikäynti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esitteli listaa sovelluksen toteutetuista ja kesken olevista ominaisuuksista. Kallio oli lisännyt sovellukseen JYU-tunnuksilla käyttämisen. Paananen oli toteuttanut toiminnallisuuden kannalta olennaisten tietojen siirtymisen kategoriavalinta-, observointi- ja yhteenvetosivun välillä.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oli koekäyttänyt sovellusta aikaisemmin päivällä ja jakoi paperilla tulokset. Lyyra koki hallintasivun hankalaksi käyttää ja ehdotti, että tapahtumaryhmistä luovutaan. Paananen ehdotti ratkaisuksi tapahtumaryhmän nimeämistä tapahtumaksi ja tapahtumien piilottamista käyttöliittymästä. Santanen katsoi hallintasivun ongelmaksi tiedon ja toiminnallisen rakenteen yhdistämisen ja antoi ratkaisuehdotukseksi toiminnallisuuden jakamisen tarkastelu- ja hallintatilaan.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ehdotti, että yhteenvetosivun tallennustoiminnon painikkeet vaihdettaisiin radiopainikkeiksi. Santasen mielestä tämä olisi käyttäjille selkeämpää kuin nykyiset kolme painiketta. Korhonen vastasi, että tarkoitus on mahdollistaa observoinnin tallennus usealla eri tavalla, johon radiopainike ei sovellu. Korhonen ehdotti, että painikkeet vaihdettaisiin valintaruutupainikkeiksi, joilla käyttäjä voi tehdä usean valinnan yhdellä kertaa.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Projektiryhmä työstää hallintasivua käytettävämmäksi.</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Tallennustoiminnon painikkeet vaihdetaan valintaruutupainikkeiksi.</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Projektiryhmä korjaa Lyyran koekäytössä havaitsemat ongelmat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Projektissa kehitettävistä ominaisuuksista päättäminen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Moisio tiedusteli, mitä toimintoja pääkäyttäjäsivulle tarvittaisiin. Korhonen esitti, että pääkäyttäjäsivulla olisi hakutoiminto kirjautuneita käyttäjiä varten, joille voitaisiin lisätä pääkäyttäjäoikeuksia. Lyyra ja ja Heikinaro-Johansson eivät nähneet pääkäyttäjäsivulle tarvetta. Kallio totesi, että sovellus päättelee pääkäyttäjätilin olemassaololla asennuksen tulleen suoritetuksi. Asennuksessa sovellus valmistelee taustatoiminnot käyttöä varten ja tämän takia pääkäyttäjä tarvitaan. Santanen ehdotti, että pääkäyttäjällä voisi olla pääsy kaikkiin tiedostoihin, ja tämän toiminnon avulla voitaisiin mahdollisia ongelmakohtia selvittää. Moisio näki, ettei pääkäyttäjätoiminnolla ole tarvetta nykyisellä sovelluksessa, mutta ominaisuutta saatetaan tarvita myöhemmin.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ei nähnyt tarvetta julkisille tapahtumaryhmille. Julkisessa käytössä käyttäjät voisivat itse luoda tarvittavat kategoriaryhmät ja kategoriat. Lyyran ja Heikinaro-Johanssonin mielestä opetuskäyttöön luoduista tapahtumaryhmistä ei ole hyötyä julkiselle käyttäjälle.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Pääkäyttäjäsivulle ei toteuteta toimintoja.</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Julkisen käyttäjän tulee voida lisätä kategoriaryhmiä observaatioon.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Hallintasivulle lisätään kategorian tyypin valinta.</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Projektiryhmä keskittyy käyttöliittymän parantamiseen.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Sovelluksen etusivulle ja muille alasivuille tulevista teksteistä sopiminen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esitti, että etusivulle tulisi sovelluksesta lyhyt esittely ja muita tarpeellisia tietoja. Santanen ilmaisi huolensa ohjesivun käytettävyydestä. Koska ohjesivu on erillinen sivu, käyttäjä joutuu siirtymään ohjesivun ja sen sivun välillä, johon hän ohjetta tarvitsee. Santanen ehdotti, että ohjesivu avautuu omaan selaimen välilehteen tai ikkunaan, jolloin ohjetta ja ongelmakohdan sisältävää sivua voisi katsoa samanaikaisesti. Juujärvi arveli, että ohjeen avaaminen omaan välilehteen olisi nopea toteuttaa.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tiedusteli ohjesivun englanninkielistä versiota. Lyyra vastasi, että ohjeet käännetään englanniksi myöhemmin, tämän projektin puitteissa toteutetaan vain suomenkieliset ohjesivut. Juujärvi kysyi sivun alapalkin kopiointioikeus-tekstistä. Nyt teksti ilmaisee tekijänoikeuksien olevan Moveatis-projektiryhmällä. Santanen vastasi, ettei Moveatis-projektiryhmä ole oikeushenkilö, eikä sillä täten voi olla tekijänoikeuksia. Juujärvi totesi nykyisen tekstin olevan sopiva, samaa tapaa käytetään muillakin verkkosivuilla. Ohjesivulla näkyy Moveatis-projektiryhmän jäsenet, joilla tekijänoikeus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kysyi logon tilanteesta. Lyyra vastasi, ettei logo ole välttämätön, vaan pelkkä Moveatis-teksti yläpalkissa riittää. Korhonen esitteli Juujärven projektiryhmälle tekemää verkkosivustoa, jossa logo oli käytössä. Santanen tiedusteli onko logosta jo maksettu, ja Lyyra vastasi hoitavansa maksun. Korhonen esitti, että logo otettaisiin sovelluksen yläpalkkiin käyttöön ilman tekstiä ja samalla taustavärillä kuin yläpalkkikin on. Santanen ehdotti, että logo olisi myös selaimen välilehtien tunnisteena.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tiedusteli sovelluksen lokien keräämisestä. Kallio vastasi, ettei sovellus kerää omaa lokitiedostoa. Sovellus on käynnissä Wildfly-palvelimella, joka kerää omia lokitietojaan.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Ohjeita ei käännetä englanniksi tämän projektin puitteissa.</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Infosivua päivitetään ja sille lisätään avoimen dokumentaation lisenssi.</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Etusivulle lisätään lyhyt esittely sovelluksesta.</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Yläpalkkiin laitetaan logosta pelkkä kuva.</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Kuva lisätään selaimen välilehden tunnisteeksi.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9. Muut asiat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tiedusteli ohjesivun tekstin lisenssiä, ja ehdotti, että myös se olisi projektiryhmän valitseman avoimen dokumenttilisenssin alainen. Lyyra totesi, että myös projektiryhmän jäsenet ovat ohjesivun tekstiä muokanneet ja siten on sopivaa, että sen lisenssi on sama kuin muunkin projektiryhmän laatiman dokumentaation.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esitti sovelluksen versionumeroinnin päättämistä. Asiasta keskusteltiin ja projektiryhmä päätyi valitsemaan julkaistavan sovelluksen versionumeroksi 1.0 Juujärvi kysyi mille sivulle versionumero tulee näkyviin, ja Santanen vastasi ohjesivun olevan oikea paikka.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Korhonen tiedusteli toisen käytettävyystestauksen järjestämistä. Lyyra totesi opiskelijoiden olevan kiireisiä muiden kurssien kanssa. Lyyra ei pitänyt toista käytettävyystestausta tarpeellisena vaan katsoi oman testauksen riittävän.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kysyi, mihin tilaan vaatimukset jätetään sovelluksen valmistuessa. Mahdollisuutena on “testattu” tai “hyväksytty”. Santanen kertoi, että edellisissä projekteissa tilaajan edustajat ovat joskus halunneen erikseen todeta, täyttääkö sovellus asetetut vaatimukset ja tämän pohjalta asettaa vaatimusten tilan. Korhonen ehdotti, että projektiryhmä suorittaa järjestelmätestauksen, jonka tulokset tilaaja hyväksyy ja näin vaatimusmäärittelyyn saadaan tilaksi “hyväksytty”.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Kallio esitti, ettei toista tietokantakatselmointia suoriteta, sillä siinä mahdollisesti löydettäviä kehityskohteita ei ehdittäisi enää projektin aikana toteuttaa. Kallio katsoi, että tietokanta on riittävän hyvässä kunnossa käyttöä varten. Santanen totesi, että sovellusraporttiin merkitään, ettei toista tietokantakatselmointia tehdä ja esitti, että asiasta lähetetään viesti Pauli Kujalalle ja projektiorganisaatiolle. Kallio katsoi tietokannan olevan nyt paremmassa kunnossa, ensimmäisen tietokantakatselmoinnin aikana käytyjen keskusteluiden vuoksi. Santanen ehdotti, että Kujalalle lähetetään nykyisestä tietokantarakenteesta tehty rakennekuva, johon Kujala voisi antaa palautetta.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Santanen tiedusteli, milloin projektiryhmä ehtii korjaamaan havaitut ongelmat, jotta Santanen pääsee koekäyttämään sovellusta. Korhonen totesi, että projektiryhmä tekisi tarvittavat muutokset siten, että Santanen ja Lyyra pääsisivät koekäyttämään sovellusta seuraavan viikon alussa.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Päätökset</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Ohjesivulle lisätään avoimen dokumentaation lisenssi.</w:t>
      </w: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Toista käytettävyystestausta ei järjestetä.</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Toista tietokantakatselmointia ei järjestetä.</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Projektiryhmä valmistelee sovelluksen koekäytettäväksi seuraavan viikon alkuun mennessä.</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Julkaistun sovelluksen versionumeroksi tulee 1.0.</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Kujalalle lähetetään nykyisestä tietokantarakenteesta muodostettu rakennekuva.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Seuraavasta tapaamisesta sopiminen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Seuraava tapaaminen sovittiin pidettäväksi keskiviikkona 18.5.klo 11:00 Agoralla, C226.1 projektien kokoushuoneella. Tapaamisen jälkeen on tietotekniikan laitoksen projektiryhmän jäsenille, ohjaajille sekä tilaajan edustajille tarjoama lounas ravintola Albassa.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 </w:t>
      </w:r>
      <w:r w:rsidDel="00000000" w:rsidR="00000000" w:rsidRPr="00000000">
        <w:rPr>
          <w:b w:val="1"/>
          <w:rtl w:val="0"/>
        </w:rPr>
        <w:t xml:space="preserve">Jatkotoimenpiteet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Projektiryhmä</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Tekee korjauksia Lyyran koekäytössä tekemän palautteen pohjalta.</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Sopii keskenään sovellukseen vielä tehtävistä muutoksista.</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Viestittää Santaselle ja Lyyralle milloin sovellus on koekäytettävissä.</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Lähettää Lehtiselle haluamansa lähdekooditiedostot koodikatselmointia varten.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Kai Korhonen</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Lähettää vahvistusviestin seuraavasta palaverista.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Nelli Lyyra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Maksaa sovelluksen tulevan logon.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Koekäyttää sovellusta.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Sami Kallio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Viestii Pauli Kujalalle ja projektiorganisaatiolle, ettei toista tietokantakatselmointia järjestetä.</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Lähettää nykyisen tietorakenteen mukaisen rakennekuvan Kujalalle ja Santaselle.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Jukka-Pekka Santanen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Koekäyttää sovellusta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Varaa projektiorganisaation jäsenille, ohjaajille sekä tilaajan edustajille pöydän ravintola Albassa keskiviikoksi 18.5 klo 13:00.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 Palaverin päättäminen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Puheenjohtaja Moisio päätti palaverin.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Käsitellyt ja jaetut materiaalit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Lyyra jakoi palaverin osallistujille paperilla yhteenvedon sovelluksen koekäytöstään 4.5 klo 10-13.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Edellisen palaverin pöytäkirja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http://sovellusprojektit.it.jyu.fi/moveatis/dokumentit/palaverit/Palaveri_8_materiaalit/moveatis_palaveri_08_poytakirja.pdf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Tilakatsaus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http://sovellusprojektit.it.jyu.fi/moveatis/dokumentit/palaverit/palaveri_9_materiaalit/Tilakatsaus_palaveri_9.pptx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Raportti projektissa toteutettavista toiminnoista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http://sovellusprojektit.it.jyu.fi/moveatis/dokumentit/palaverit/palaveri_9_materiaalit/Moveatis_toteutettavat_toiminnot.docx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footerReference r:id="rId9" w:type="default"/>
      <w:pgSz w:h="16834" w:w="11909"/>
      <w:pgMar w:bottom="1440" w:top="1440" w:left="141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t xml:space="preserve"> / </w:t>
    </w:r>
    <w:fldSimple w:instr="NUMPAGES"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Pöytäkirja</w:t>
      <w:tab/>
      <w:tab/>
      <w:tab/>
      <w:t xml:space="preserve">Moveatis-projekti 9.palaveri</w:t>
      <w:tab/>
      <w:tab/>
      <w:tab/>
      <w:tab/>
      <w:t xml:space="preserve">4.5.2016</w:t>
    </w:r>
  </w:p>
  <w:p w:rsidR="00000000" w:rsidDel="00000000" w:rsidP="00000000" w:rsidRDefault="00000000" w:rsidRPr="00000000">
    <w:pPr>
      <w:contextualSpacing w:val="0"/>
    </w:pPr>
    <w:r w:rsidDel="00000000" w:rsidR="00000000" w:rsidRPr="00000000">
      <w:rPr>
        <w:rtl w:val="0"/>
      </w:rPr>
      <w:t xml:space="preserve">Julkinen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ovellusprojektit.it.jyu.fi/moveatis/dokumentit/palaverit/Palaveri_8_materiaalit/moveatis_palaveri_08_poytakirja.pdf" TargetMode="External"/><Relationship Id="rId6" Type="http://schemas.openxmlformats.org/officeDocument/2006/relationships/hyperlink" Target="http://sovellusprojektit.it.jyu.fi/moveatis/dokumentit/palaverit/palaveri_9_materiaalit/Tilakatsaus_palaveri_9.pptx" TargetMode="External"/><Relationship Id="rId7" Type="http://schemas.openxmlformats.org/officeDocument/2006/relationships/hyperlink" Target="http://sovellusprojektit.it.jyu.fi/moveatis/dokumentit/palaverit/palaveri_9_materiaalit/Moveatis_toteutettavat_toiminnot.docx" TargetMode="External"/><Relationship Id="rId8" Type="http://schemas.openxmlformats.org/officeDocument/2006/relationships/header" Target="header1.xml"/></Relationships>
</file>