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10733479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907B82">
        <w:rPr>
          <w:color w:val="000000"/>
          <w:sz w:val="40"/>
        </w:rPr>
        <w:t>tietokone, Edge</w:t>
      </w:r>
      <w:r w:rsidR="002A7101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467FBC81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4F5F99">
        <w:rPr>
          <w:bCs/>
          <w:color w:val="000000"/>
        </w:rPr>
        <w:t>2</w:t>
      </w:r>
      <w:r>
        <w:rPr>
          <w:bCs/>
          <w:color w:val="000000"/>
        </w:rPr>
        <w:t>.0</w:t>
      </w:r>
    </w:p>
    <w:p w14:paraId="75417D89" w14:textId="38CEBC01" w:rsidR="00197A1C" w:rsidRDefault="004F5F99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20</w:t>
      </w:r>
      <w:r w:rsidR="00E33277">
        <w:rPr>
          <w:bCs/>
          <w:color w:val="000000"/>
        </w:rPr>
        <w:t>.</w:t>
      </w:r>
      <w:r w:rsidR="00B5001F">
        <w:rPr>
          <w:bCs/>
          <w:color w:val="000000"/>
        </w:rPr>
        <w:t>7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C231136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F3799C">
        <w:rPr>
          <w:rFonts w:cs="Times New Roman"/>
          <w:szCs w:val="24"/>
        </w:rPr>
        <w:t>5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2FA0141E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470247">
        <w:rPr>
          <w:rFonts w:ascii="Courier New" w:hAnsi="Courier New" w:cs="Courier New"/>
          <w:szCs w:val="24"/>
        </w:rPr>
        <w:t>tietokone_edge</w:t>
      </w:r>
      <w:r w:rsidR="00653836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_0_</w:t>
      </w:r>
      <w:r w:rsidR="00FC330A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_0.</w:t>
      </w:r>
      <w:r w:rsidR="004B096E">
        <w:rPr>
          <w:rFonts w:ascii="Courier New" w:hAnsi="Courier New" w:cs="Courier New"/>
          <w:szCs w:val="24"/>
        </w:rPr>
        <w:t>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-tietojärjestelmän</w:t>
      </w:r>
      <w:proofErr w:type="gramEnd"/>
      <w:r>
        <w:rPr>
          <w:rFonts w:cs="Times New Roman"/>
          <w:szCs w:val="24"/>
        </w:rPr>
        <w:t xml:space="preserve">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7677121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045D87FF" w14:textId="230CC88F" w:rsidR="00384D62" w:rsidRPr="006A495C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384D62" w:rsidRPr="00430FAA">
        <w:rPr>
          <w:rFonts w:cs="Times New Roman"/>
          <w:b/>
          <w:noProof/>
        </w:rPr>
        <w:t>Sisällysluettelo</w:t>
      </w:r>
      <w:r w:rsidR="00384D62">
        <w:rPr>
          <w:noProof/>
        </w:rPr>
        <w:tab/>
      </w:r>
      <w:r w:rsidR="00384D62">
        <w:rPr>
          <w:noProof/>
        </w:rPr>
        <w:fldChar w:fldCharType="begin"/>
      </w:r>
      <w:r w:rsidR="00384D62">
        <w:rPr>
          <w:noProof/>
        </w:rPr>
        <w:instrText xml:space="preserve"> PAGEREF _Toc77677121 \h </w:instrText>
      </w:r>
      <w:r w:rsidR="00384D62">
        <w:rPr>
          <w:noProof/>
        </w:rPr>
      </w:r>
      <w:r w:rsidR="00384D62">
        <w:rPr>
          <w:noProof/>
        </w:rPr>
        <w:fldChar w:fldCharType="separate"/>
      </w:r>
      <w:r w:rsidR="00384D62">
        <w:rPr>
          <w:noProof/>
        </w:rPr>
        <w:t>3</w:t>
      </w:r>
      <w:r w:rsidR="00384D62">
        <w:rPr>
          <w:noProof/>
        </w:rPr>
        <w:fldChar w:fldCharType="end"/>
      </w:r>
    </w:p>
    <w:p w14:paraId="13370766" w14:textId="344DE9F1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384D62">
        <w:rPr>
          <w:bCs/>
          <w:noProof/>
        </w:rPr>
        <w:t>1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1238BA7" w14:textId="2E10F661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B156F8" w14:textId="3F872F3B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3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D621EA5" w14:textId="6A717EF6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4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83E5C69" w14:textId="3F9AC775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5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BF205" w14:textId="24606ED1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6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730ADC3" w14:textId="5A0E7EB0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7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1870D19" w14:textId="35024A12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bCs/>
          <w:noProof/>
        </w:rPr>
        <w:t>8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50E4A47" w14:textId="417EED5D" w:rsidR="00384D62" w:rsidRPr="006A495C" w:rsidRDefault="00384D62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47CD9E8" w14:textId="2044699A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C47B2E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7677122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61EBA4B6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="00282A91">
        <w:t>Windows 10</w:t>
      </w:r>
    </w:p>
    <w:p w14:paraId="3B6D8D6A" w14:textId="4CEF4DA0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 w:rsidR="00C92A03">
        <w:t>Microsoft Edge versio 91.0.864.54</w:t>
      </w:r>
    </w:p>
    <w:p w14:paraId="74D6E529" w14:textId="45916305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C92A03">
        <w:t>Tietokone, näytön resoluutio 1920x1080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21DBE899" w:rsidR="00197A1C" w:rsidRDefault="00E33277" w:rsidP="00E80C5D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E80C5D">
        <w:t xml:space="preserve">6.7.2021, </w:t>
      </w:r>
      <w:proofErr w:type="gramStart"/>
      <w:r w:rsidR="00E80C5D">
        <w:t>klo 22.25 – 22.</w:t>
      </w:r>
      <w:r w:rsidR="001C244C">
        <w:t>45</w:t>
      </w:r>
      <w:proofErr w:type="gramEnd"/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7677123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</w:t>
      </w:r>
      <w:proofErr w:type="gramStart"/>
      <w:r>
        <w:t>3-7</w:t>
      </w:r>
      <w:proofErr w:type="gramEnd"/>
      <w:r>
        <w:t xml:space="preserve">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7677124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 xml:space="preserve">noudattaa lääkärin </w:t>
            </w:r>
            <w:proofErr w:type="gramStart"/>
            <w:r w:rsidR="00246353">
              <w:rPr>
                <w:rFonts w:eastAsia="Times New Roman"/>
                <w:i/>
                <w:iCs/>
              </w:rPr>
              <w:t>tai...</w:t>
            </w:r>
            <w:r>
              <w:rPr>
                <w:rFonts w:eastAsia="Times New Roman"/>
                <w:i/>
                <w:iCs/>
              </w:rPr>
              <w:t>.</w:t>
            </w:r>
            <w:proofErr w:type="gramEnd"/>
            <w:r>
              <w:rPr>
                <w:rFonts w:eastAsia="Times New Roman"/>
                <w:i/>
                <w:iCs/>
              </w:rPr>
              <w:t xml:space="preserve">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proofErr w:type="gramStart"/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</w:t>
            </w:r>
            <w:proofErr w:type="gramEnd"/>
            <w:r>
              <w:rPr>
                <w:rFonts w:eastAsia="Times New Roman"/>
              </w:rPr>
              <w:t xml:space="preserve">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76CAC7F0" w:rsidR="00197A1C" w:rsidRPr="0040412F" w:rsidRDefault="0040412F">
            <w:pPr>
              <w:spacing w:before="240" w:after="240"/>
              <w:rPr>
                <w:rFonts w:eastAsia="Times New Roman"/>
              </w:rPr>
            </w:pPr>
            <w:r w:rsidRPr="0040412F"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D67B" w14:textId="69AC7CCF" w:rsidR="00197A1C" w:rsidRPr="006C4FF1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7677125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5019C69" w:rsidR="00197A1C" w:rsidRPr="00332B31" w:rsidRDefault="00332B31">
            <w:pPr>
              <w:spacing w:before="240" w:after="240"/>
              <w:rPr>
                <w:rFonts w:eastAsia="Times New Roman"/>
              </w:rPr>
            </w:pPr>
            <w:r w:rsidRPr="00332B31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51C2426E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7677126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Lisätty onnistuneesti 100 vastaajan vastaukset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tietokantaan!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Datan kirjoittaminen tietokantaan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epäonnistui!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2AA86BD1" w:rsidR="00197A1C" w:rsidRDefault="004301AA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311B06AA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D1BD125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463B6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 w:rsidTr="00AF1D0C">
        <w:trPr>
          <w:cantSplit/>
          <w:trHeight w:val="15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C96FF" w14:textId="49496200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proofErr w:type="gramEnd"/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 w:rsidTr="007168BE">
        <w:trPr>
          <w:cantSplit/>
          <w:trHeight w:val="11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22F3A245" w14:textId="526C9950" w:rsidR="00197A1C" w:rsidRDefault="00E33277" w:rsidP="00217812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7677127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1676307E" w:rsidR="00197A1C" w:rsidRDefault="00CF6C44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4F2F00FA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45B1B7CF" w:rsidR="00197A1C" w:rsidRDefault="00096A94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2B52C317" w:rsidR="00197A1C" w:rsidRDefault="00197A1C">
            <w:pPr>
              <w:spacing w:before="240" w:after="240"/>
            </w:pP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7677128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0A2B5DAA" w:rsidR="00197A1C" w:rsidRDefault="00E33277" w:rsidP="008F2E8D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7677129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31F7BC0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 w:rsidR="00215DF4">
        <w:t>40</w:t>
      </w:r>
    </w:p>
    <w:p w14:paraId="5F48C7EE" w14:textId="7AF8A9A7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215DF4">
        <w:t>0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6FD5CFA7" w14:textId="77777777" w:rsidR="009312FA" w:rsidRDefault="009312FA" w:rsidP="00DB2136">
      <w:pPr>
        <w:spacing w:after="0"/>
      </w:pPr>
      <w:bookmarkStart w:id="18" w:name="Bookmark10"/>
      <w:bookmarkStart w:id="19" w:name="Bookmark9"/>
      <w:bookmarkEnd w:id="18"/>
    </w:p>
    <w:p w14:paraId="6E81DA06" w14:textId="288ACC8C" w:rsidR="00DB2136" w:rsidRDefault="00DB2136" w:rsidP="00DB2136">
      <w:pPr>
        <w:spacing w:after="0"/>
      </w:pPr>
      <w:r>
        <w:t>Järjestelmätestaussuunnitelman mukaan testauskerran johtopäätös on hyväksytty, mikäli suoritettujen testitapausten tiloissa ei ole yhtään virhettä. Tällä testauskerralla yksikään testitapaus ei aiheuttanut virhettä, joten testauskerta on hyväksytty.</w:t>
      </w:r>
      <w:bookmarkEnd w:id="19"/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20" w:name="_Toc77677130"/>
      <w:r>
        <w:lastRenderedPageBreak/>
        <w:t>Lähteet</w:t>
      </w:r>
      <w:bookmarkEnd w:id="20"/>
    </w:p>
    <w:p w14:paraId="5667C55F" w14:textId="5190C082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711D4B">
        <w:t>3</w:t>
      </w:r>
      <w:r>
        <w:t>.0. Jyväskylän yliopisto, informaatioteknologian tiedekunta.</w:t>
      </w:r>
      <w:r w:rsidR="00A95697">
        <w:t xml:space="preserve"> </w:t>
      </w:r>
      <w:hyperlink r:id="rId9" w:history="1">
        <w:r w:rsidR="0015056F" w:rsidRPr="005B57C4">
          <w:rPr>
            <w:rStyle w:val="Hyperlinkki"/>
          </w:rPr>
          <w:t>https://sovellusprojektit.it.jyu.fi/rekodavi/Testaus/Jarjestelmatestaus/Jarjestelmatestaussuunnitelmat/Rekodavi_jarjestelmatestaussuunnitelma_0_3_0.pdf</w:t>
        </w:r>
      </w:hyperlink>
    </w:p>
    <w:p w14:paraId="2C6A76C8" w14:textId="77777777" w:rsidR="0015056F" w:rsidRDefault="0015056F">
      <w:pPr>
        <w:ind w:left="1300" w:hanging="1300"/>
      </w:pPr>
    </w:p>
    <w:sectPr w:rsidR="00150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CA48" w14:textId="77777777" w:rsidR="00C47B2E" w:rsidRDefault="00C47B2E">
      <w:pPr>
        <w:spacing w:after="0" w:line="240" w:lineRule="auto"/>
      </w:pPr>
      <w:r>
        <w:separator/>
      </w:r>
    </w:p>
  </w:endnote>
  <w:endnote w:type="continuationSeparator" w:id="0">
    <w:p w14:paraId="78F2BA44" w14:textId="77777777" w:rsidR="00C47B2E" w:rsidRDefault="00C4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0D6A" w14:textId="77777777" w:rsidR="00C47B2E" w:rsidRDefault="00C47B2E">
      <w:pPr>
        <w:spacing w:after="0" w:line="240" w:lineRule="auto"/>
      </w:pPr>
      <w:r>
        <w:separator/>
      </w:r>
    </w:p>
  </w:footnote>
  <w:footnote w:type="continuationSeparator" w:id="0">
    <w:p w14:paraId="41252B97" w14:textId="77777777" w:rsidR="00C47B2E" w:rsidRDefault="00C4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66ED8B66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</w:t>
    </w:r>
    <w:r w:rsidR="00384D62">
      <w:rPr>
        <w:u w:val="single"/>
      </w:rPr>
      <w:t xml:space="preserve">   </w:t>
    </w:r>
    <w:r>
      <w:rPr>
        <w:u w:val="single"/>
      </w:rPr>
      <w:t xml:space="preserve">Järjestelmätestausraportti </w:t>
    </w:r>
    <w:r w:rsidR="0058353B">
      <w:rPr>
        <w:u w:val="single"/>
      </w:rPr>
      <w:t>tietokone</w:t>
    </w:r>
    <w:r>
      <w:rPr>
        <w:u w:val="single"/>
      </w:rPr>
      <w:t xml:space="preserve">, </w:t>
    </w:r>
    <w:r w:rsidR="0058353B">
      <w:rPr>
        <w:u w:val="single"/>
      </w:rPr>
      <w:t>Edge</w:t>
    </w:r>
    <w:r w:rsidR="00C7505F">
      <w:rPr>
        <w:u w:val="single"/>
      </w:rPr>
      <w:t>, tuotanto</w:t>
    </w:r>
    <w:r>
      <w:rPr>
        <w:u w:val="single"/>
      </w:rPr>
      <w:t xml:space="preserve"> 0.</w:t>
    </w:r>
    <w:r w:rsidR="00A95697">
      <w:rPr>
        <w:u w:val="single"/>
      </w:rPr>
      <w:t>2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723D3"/>
    <w:rsid w:val="000741BF"/>
    <w:rsid w:val="00084BCD"/>
    <w:rsid w:val="00096A94"/>
    <w:rsid w:val="000B5907"/>
    <w:rsid w:val="000E4B98"/>
    <w:rsid w:val="000F6C4B"/>
    <w:rsid w:val="00136EE2"/>
    <w:rsid w:val="001463B6"/>
    <w:rsid w:val="0015056F"/>
    <w:rsid w:val="00165FF2"/>
    <w:rsid w:val="001946D1"/>
    <w:rsid w:val="00197A1C"/>
    <w:rsid w:val="001C244C"/>
    <w:rsid w:val="001C5B97"/>
    <w:rsid w:val="001E639B"/>
    <w:rsid w:val="001E7F53"/>
    <w:rsid w:val="0021286C"/>
    <w:rsid w:val="00215DF4"/>
    <w:rsid w:val="00217812"/>
    <w:rsid w:val="00246353"/>
    <w:rsid w:val="0025119D"/>
    <w:rsid w:val="00282A91"/>
    <w:rsid w:val="002911E7"/>
    <w:rsid w:val="002A7101"/>
    <w:rsid w:val="002E33DD"/>
    <w:rsid w:val="002E38A6"/>
    <w:rsid w:val="00332B31"/>
    <w:rsid w:val="003544D7"/>
    <w:rsid w:val="003706D0"/>
    <w:rsid w:val="00384D62"/>
    <w:rsid w:val="003A199A"/>
    <w:rsid w:val="003B4626"/>
    <w:rsid w:val="0040412F"/>
    <w:rsid w:val="00425BBA"/>
    <w:rsid w:val="004301AA"/>
    <w:rsid w:val="00431F22"/>
    <w:rsid w:val="00470247"/>
    <w:rsid w:val="004B096E"/>
    <w:rsid w:val="004D623D"/>
    <w:rsid w:val="004F5F99"/>
    <w:rsid w:val="00544711"/>
    <w:rsid w:val="0058353B"/>
    <w:rsid w:val="00587F18"/>
    <w:rsid w:val="00596D8F"/>
    <w:rsid w:val="00596D95"/>
    <w:rsid w:val="005A6D85"/>
    <w:rsid w:val="005F3E14"/>
    <w:rsid w:val="00653836"/>
    <w:rsid w:val="0068490F"/>
    <w:rsid w:val="006A495C"/>
    <w:rsid w:val="006C2183"/>
    <w:rsid w:val="006C4FF1"/>
    <w:rsid w:val="006C7CB1"/>
    <w:rsid w:val="006D6C5E"/>
    <w:rsid w:val="006E177E"/>
    <w:rsid w:val="00711D4B"/>
    <w:rsid w:val="00715A90"/>
    <w:rsid w:val="007168BE"/>
    <w:rsid w:val="00751B84"/>
    <w:rsid w:val="00772140"/>
    <w:rsid w:val="00794074"/>
    <w:rsid w:val="007C056D"/>
    <w:rsid w:val="007F139C"/>
    <w:rsid w:val="00834939"/>
    <w:rsid w:val="0084132B"/>
    <w:rsid w:val="00874FD8"/>
    <w:rsid w:val="0088053F"/>
    <w:rsid w:val="008830FD"/>
    <w:rsid w:val="008A65D4"/>
    <w:rsid w:val="008D2900"/>
    <w:rsid w:val="008F05B9"/>
    <w:rsid w:val="008F2E8D"/>
    <w:rsid w:val="00907B82"/>
    <w:rsid w:val="00910A39"/>
    <w:rsid w:val="0092340C"/>
    <w:rsid w:val="0093034B"/>
    <w:rsid w:val="009312FA"/>
    <w:rsid w:val="009D7571"/>
    <w:rsid w:val="009F67D4"/>
    <w:rsid w:val="00A36AAE"/>
    <w:rsid w:val="00A75353"/>
    <w:rsid w:val="00A95697"/>
    <w:rsid w:val="00AC1884"/>
    <w:rsid w:val="00AD609F"/>
    <w:rsid w:val="00AE1739"/>
    <w:rsid w:val="00AF1D0C"/>
    <w:rsid w:val="00B31897"/>
    <w:rsid w:val="00B5001F"/>
    <w:rsid w:val="00B56715"/>
    <w:rsid w:val="00BC0B6C"/>
    <w:rsid w:val="00BF67FD"/>
    <w:rsid w:val="00C12718"/>
    <w:rsid w:val="00C30BC8"/>
    <w:rsid w:val="00C32164"/>
    <w:rsid w:val="00C33EF7"/>
    <w:rsid w:val="00C47B2E"/>
    <w:rsid w:val="00C7505F"/>
    <w:rsid w:val="00C92328"/>
    <w:rsid w:val="00C92A03"/>
    <w:rsid w:val="00CB7683"/>
    <w:rsid w:val="00CF6C44"/>
    <w:rsid w:val="00D46462"/>
    <w:rsid w:val="00D920E1"/>
    <w:rsid w:val="00D95B9F"/>
    <w:rsid w:val="00DB2136"/>
    <w:rsid w:val="00DC45F4"/>
    <w:rsid w:val="00DE0808"/>
    <w:rsid w:val="00DE2851"/>
    <w:rsid w:val="00DF3156"/>
    <w:rsid w:val="00E02859"/>
    <w:rsid w:val="00E05F56"/>
    <w:rsid w:val="00E11952"/>
    <w:rsid w:val="00E201F4"/>
    <w:rsid w:val="00E31220"/>
    <w:rsid w:val="00E33277"/>
    <w:rsid w:val="00E80C5D"/>
    <w:rsid w:val="00E80DF5"/>
    <w:rsid w:val="00EA5492"/>
    <w:rsid w:val="00EB2FFF"/>
    <w:rsid w:val="00F160FE"/>
    <w:rsid w:val="00F3799C"/>
    <w:rsid w:val="00F54A17"/>
    <w:rsid w:val="00F77523"/>
    <w:rsid w:val="00F9204B"/>
    <w:rsid w:val="00FC330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  <w:style w:type="character" w:styleId="Ratkaisematonmaininta">
    <w:name w:val="Unresolved Mention"/>
    <w:uiPriority w:val="99"/>
    <w:semiHidden/>
    <w:unhideWhenUsed/>
    <w:rsid w:val="001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ovellusprojektit.it.jyu.fi/rekodavi/Testaus/Jarjestelmatestaus/Jarjestelmatestaussuunnitelmat/Rekodavi_jarjestelmatestaussuunnitelma_0_3_0.pd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1261</Words>
  <Characters>10215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Juha-Matti Rahkola</cp:lastModifiedBy>
  <cp:revision>46</cp:revision>
  <cp:lastPrinted>2021-07-20T10:22:00Z</cp:lastPrinted>
  <dcterms:created xsi:type="dcterms:W3CDTF">2021-07-06T19:19:00Z</dcterms:created>
  <dcterms:modified xsi:type="dcterms:W3CDTF">2021-07-20T10:22:00Z</dcterms:modified>
</cp:coreProperties>
</file>